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27" w:rsidRPr="00F9004E" w:rsidRDefault="001A0B9B" w:rsidP="001A0B9B">
      <w:pPr>
        <w:spacing w:after="0" w:line="240" w:lineRule="auto"/>
        <w:jc w:val="center"/>
        <w:rPr>
          <w:b/>
        </w:rPr>
      </w:pPr>
      <w:r w:rsidRPr="00F9004E">
        <w:rPr>
          <w:b/>
        </w:rPr>
        <w:t xml:space="preserve">EVERGREEN TEACHERS ASSOCIATION </w:t>
      </w:r>
    </w:p>
    <w:p w:rsidR="001A0B9B" w:rsidRPr="00F9004E" w:rsidRDefault="001A0B9B" w:rsidP="001A0B9B">
      <w:pPr>
        <w:spacing w:after="0" w:line="240" w:lineRule="auto"/>
        <w:jc w:val="center"/>
        <w:rPr>
          <w:b/>
        </w:rPr>
      </w:pPr>
      <w:r w:rsidRPr="00F9004E">
        <w:rPr>
          <w:b/>
        </w:rPr>
        <w:t>HEALTH &amp; WELFARE TRUST</w:t>
      </w:r>
    </w:p>
    <w:p w:rsidR="001A0B9B" w:rsidRPr="00F9004E" w:rsidRDefault="001A0B9B" w:rsidP="001A0B9B">
      <w:pPr>
        <w:spacing w:after="0" w:line="240" w:lineRule="auto"/>
        <w:jc w:val="center"/>
        <w:rPr>
          <w:b/>
          <w:sz w:val="20"/>
          <w:szCs w:val="20"/>
        </w:rPr>
      </w:pPr>
    </w:p>
    <w:p w:rsidR="001A0B9B" w:rsidRPr="00F9004E" w:rsidRDefault="001A0B9B" w:rsidP="001A0B9B">
      <w:pPr>
        <w:spacing w:after="0" w:line="240" w:lineRule="auto"/>
        <w:rPr>
          <w:sz w:val="20"/>
          <w:szCs w:val="20"/>
        </w:rPr>
      </w:pPr>
      <w:r w:rsidRPr="00F9004E">
        <w:rPr>
          <w:sz w:val="20"/>
          <w:szCs w:val="20"/>
        </w:rPr>
        <w:t>Frequently Asked Questions:</w:t>
      </w:r>
    </w:p>
    <w:p w:rsidR="001A0B9B" w:rsidRPr="00F9004E" w:rsidRDefault="001A0B9B" w:rsidP="001A0B9B">
      <w:pPr>
        <w:spacing w:after="0" w:line="240" w:lineRule="auto"/>
        <w:rPr>
          <w:sz w:val="20"/>
          <w:szCs w:val="20"/>
        </w:rPr>
      </w:pPr>
    </w:p>
    <w:p w:rsidR="001A0B9B" w:rsidRPr="00F9004E" w:rsidRDefault="001A0B9B" w:rsidP="001A0B9B">
      <w:pPr>
        <w:pStyle w:val="ListParagraph"/>
        <w:numPr>
          <w:ilvl w:val="0"/>
          <w:numId w:val="2"/>
        </w:numPr>
        <w:spacing w:after="0" w:line="240" w:lineRule="auto"/>
        <w:rPr>
          <w:b/>
          <w:sz w:val="20"/>
          <w:szCs w:val="20"/>
        </w:rPr>
      </w:pPr>
      <w:r w:rsidRPr="00F9004E">
        <w:rPr>
          <w:b/>
          <w:sz w:val="20"/>
          <w:szCs w:val="20"/>
        </w:rPr>
        <w:t>What is the ETA Health &amp; Welfare Trust?</w:t>
      </w:r>
    </w:p>
    <w:p w:rsidR="001A0B9B" w:rsidRPr="00F9004E" w:rsidRDefault="001A0B9B" w:rsidP="001A0B9B">
      <w:pPr>
        <w:pStyle w:val="ListParagraph"/>
        <w:spacing w:after="0" w:line="240" w:lineRule="auto"/>
        <w:rPr>
          <w:sz w:val="20"/>
          <w:szCs w:val="20"/>
        </w:rPr>
      </w:pPr>
    </w:p>
    <w:p w:rsidR="001A0B9B" w:rsidRPr="00F9004E" w:rsidRDefault="001A0B9B" w:rsidP="001A0B9B">
      <w:pPr>
        <w:pStyle w:val="ListParagraph"/>
        <w:spacing w:after="0" w:line="240" w:lineRule="auto"/>
        <w:rPr>
          <w:sz w:val="20"/>
          <w:szCs w:val="20"/>
        </w:rPr>
      </w:pPr>
      <w:r w:rsidRPr="00F9004E">
        <w:rPr>
          <w:sz w:val="20"/>
          <w:szCs w:val="20"/>
        </w:rPr>
        <w:t>The ETA Trust is a unilateral Trust formed by the Evergreen Teachers Association and managed by the Trustees who are appointed by the ETA Executive Board.  Their mission is to provide benefits that participants would otherwise not receive.</w:t>
      </w:r>
    </w:p>
    <w:p w:rsidR="001A0B9B" w:rsidRPr="00F9004E" w:rsidRDefault="001A0B9B" w:rsidP="001A0B9B">
      <w:pPr>
        <w:spacing w:after="0" w:line="240" w:lineRule="auto"/>
        <w:rPr>
          <w:sz w:val="20"/>
          <w:szCs w:val="20"/>
        </w:rPr>
      </w:pPr>
    </w:p>
    <w:p w:rsidR="001A0B9B" w:rsidRPr="00F9004E" w:rsidRDefault="001A0B9B" w:rsidP="001A0B9B">
      <w:pPr>
        <w:pStyle w:val="ListParagraph"/>
        <w:numPr>
          <w:ilvl w:val="0"/>
          <w:numId w:val="2"/>
        </w:numPr>
        <w:spacing w:after="0" w:line="240" w:lineRule="auto"/>
        <w:rPr>
          <w:b/>
          <w:sz w:val="20"/>
          <w:szCs w:val="20"/>
        </w:rPr>
      </w:pPr>
      <w:r w:rsidRPr="00F9004E">
        <w:rPr>
          <w:b/>
          <w:sz w:val="20"/>
          <w:szCs w:val="20"/>
        </w:rPr>
        <w:t>What are the benefits currently provided by the Trust?</w:t>
      </w:r>
    </w:p>
    <w:p w:rsidR="001A0B9B" w:rsidRPr="00F9004E" w:rsidRDefault="001A0B9B" w:rsidP="001A0B9B">
      <w:pPr>
        <w:spacing w:after="0" w:line="240" w:lineRule="auto"/>
        <w:ind w:left="720"/>
        <w:rPr>
          <w:sz w:val="20"/>
          <w:szCs w:val="20"/>
        </w:rPr>
      </w:pPr>
    </w:p>
    <w:p w:rsidR="001A0B9B" w:rsidRPr="00F9004E" w:rsidRDefault="001A0B9B" w:rsidP="001A0B9B">
      <w:pPr>
        <w:pStyle w:val="ListParagraph"/>
        <w:numPr>
          <w:ilvl w:val="0"/>
          <w:numId w:val="3"/>
        </w:numPr>
        <w:spacing w:after="0" w:line="240" w:lineRule="auto"/>
        <w:rPr>
          <w:sz w:val="20"/>
          <w:szCs w:val="20"/>
        </w:rPr>
      </w:pPr>
      <w:r w:rsidRPr="00F9004E">
        <w:rPr>
          <w:sz w:val="20"/>
          <w:szCs w:val="20"/>
        </w:rPr>
        <w:t>Income Protection benefits for Active employees (long-term disability) after 45 consecutive disability days.</w:t>
      </w:r>
    </w:p>
    <w:p w:rsidR="001A0B9B" w:rsidRPr="00F9004E" w:rsidRDefault="001A0B9B" w:rsidP="001A0B9B">
      <w:pPr>
        <w:pStyle w:val="ListParagraph"/>
        <w:numPr>
          <w:ilvl w:val="0"/>
          <w:numId w:val="3"/>
        </w:numPr>
        <w:spacing w:after="0" w:line="240" w:lineRule="auto"/>
        <w:rPr>
          <w:sz w:val="20"/>
          <w:szCs w:val="20"/>
        </w:rPr>
      </w:pPr>
      <w:r w:rsidRPr="00F9004E">
        <w:rPr>
          <w:sz w:val="20"/>
          <w:szCs w:val="20"/>
        </w:rPr>
        <w:t>Life, Accidental Death and Dismemberment Insurance for Active employees and Evergreen School District Board of Trustees.</w:t>
      </w:r>
    </w:p>
    <w:p w:rsidR="001A0B9B" w:rsidRPr="00F9004E" w:rsidRDefault="001A0B9B" w:rsidP="001A0B9B">
      <w:pPr>
        <w:pStyle w:val="ListParagraph"/>
        <w:spacing w:after="0" w:line="240" w:lineRule="auto"/>
        <w:ind w:left="1080"/>
        <w:rPr>
          <w:sz w:val="20"/>
          <w:szCs w:val="20"/>
        </w:rPr>
      </w:pPr>
      <w:r w:rsidRPr="00F9004E">
        <w:rPr>
          <w:sz w:val="20"/>
          <w:szCs w:val="20"/>
        </w:rPr>
        <w:t>Life: $10,000</w:t>
      </w:r>
    </w:p>
    <w:p w:rsidR="001A0B9B" w:rsidRPr="00F9004E" w:rsidRDefault="001A0B9B" w:rsidP="001A0B9B">
      <w:pPr>
        <w:pStyle w:val="ListParagraph"/>
        <w:spacing w:after="0" w:line="240" w:lineRule="auto"/>
        <w:ind w:left="1080"/>
        <w:rPr>
          <w:sz w:val="20"/>
          <w:szCs w:val="20"/>
        </w:rPr>
      </w:pPr>
      <w:r w:rsidRPr="00F9004E">
        <w:rPr>
          <w:sz w:val="20"/>
          <w:szCs w:val="20"/>
        </w:rPr>
        <w:t>Accidental Death: $20,000</w:t>
      </w:r>
    </w:p>
    <w:p w:rsidR="003138ED" w:rsidRPr="00F9004E" w:rsidRDefault="001A0B9B" w:rsidP="003138ED">
      <w:pPr>
        <w:pStyle w:val="ListParagraph"/>
        <w:spacing w:after="0" w:line="240" w:lineRule="auto"/>
        <w:ind w:left="1080"/>
        <w:rPr>
          <w:sz w:val="20"/>
          <w:szCs w:val="20"/>
        </w:rPr>
      </w:pPr>
      <w:r w:rsidRPr="00F9004E">
        <w:rPr>
          <w:sz w:val="20"/>
          <w:szCs w:val="20"/>
        </w:rPr>
        <w:t>Dismemberment: $5,000 to $10,000</w:t>
      </w:r>
    </w:p>
    <w:p w:rsidR="003138ED" w:rsidRPr="00F9004E" w:rsidRDefault="003138ED" w:rsidP="003138ED">
      <w:pPr>
        <w:pStyle w:val="ListParagraph"/>
        <w:numPr>
          <w:ilvl w:val="0"/>
          <w:numId w:val="3"/>
        </w:numPr>
        <w:spacing w:after="0" w:line="240" w:lineRule="auto"/>
        <w:rPr>
          <w:sz w:val="20"/>
          <w:szCs w:val="20"/>
        </w:rPr>
      </w:pPr>
      <w:r w:rsidRPr="00F9004E">
        <w:rPr>
          <w:sz w:val="20"/>
          <w:szCs w:val="20"/>
        </w:rPr>
        <w:t>Contributions toward Health Insurance premiums paid for eligible retirees and spouses when retiree turns 65 (Dental benefits not included).</w:t>
      </w:r>
    </w:p>
    <w:p w:rsidR="003138ED" w:rsidRPr="00F9004E" w:rsidRDefault="003138ED" w:rsidP="003138ED">
      <w:pPr>
        <w:pStyle w:val="ListParagraph"/>
        <w:numPr>
          <w:ilvl w:val="0"/>
          <w:numId w:val="3"/>
        </w:numPr>
        <w:spacing w:after="0" w:line="240" w:lineRule="auto"/>
        <w:rPr>
          <w:sz w:val="20"/>
          <w:szCs w:val="20"/>
        </w:rPr>
      </w:pPr>
      <w:r w:rsidRPr="00F9004E">
        <w:rPr>
          <w:sz w:val="20"/>
          <w:szCs w:val="20"/>
        </w:rPr>
        <w:t>Individual Long Term Care (i.e., Nursing Home/ Convalescent Home/ Home care) for active employees and eligible retirees (spouses not included).  Up to a lifetime total of $30,000 at a maximum of $2,000 per month.</w:t>
      </w:r>
    </w:p>
    <w:p w:rsidR="003138ED" w:rsidRPr="00F9004E" w:rsidRDefault="003138ED" w:rsidP="003138ED">
      <w:pPr>
        <w:spacing w:after="0" w:line="240" w:lineRule="auto"/>
        <w:rPr>
          <w:b/>
          <w:sz w:val="20"/>
          <w:szCs w:val="20"/>
        </w:rPr>
      </w:pPr>
    </w:p>
    <w:p w:rsidR="003138ED" w:rsidRPr="00F9004E" w:rsidRDefault="003138ED" w:rsidP="003138ED">
      <w:pPr>
        <w:pStyle w:val="ListParagraph"/>
        <w:numPr>
          <w:ilvl w:val="0"/>
          <w:numId w:val="2"/>
        </w:numPr>
        <w:spacing w:after="0" w:line="240" w:lineRule="auto"/>
        <w:rPr>
          <w:b/>
          <w:sz w:val="20"/>
          <w:szCs w:val="20"/>
        </w:rPr>
      </w:pPr>
      <w:r w:rsidRPr="00F9004E">
        <w:rPr>
          <w:b/>
          <w:sz w:val="20"/>
          <w:szCs w:val="20"/>
        </w:rPr>
        <w:t>Who administers the Trust benefits?</w:t>
      </w:r>
    </w:p>
    <w:p w:rsidR="003138ED" w:rsidRPr="00F9004E" w:rsidRDefault="003138ED" w:rsidP="003138ED">
      <w:pPr>
        <w:spacing w:after="0" w:line="240" w:lineRule="auto"/>
        <w:ind w:left="720"/>
        <w:rPr>
          <w:b/>
          <w:sz w:val="20"/>
          <w:szCs w:val="20"/>
        </w:rPr>
      </w:pPr>
    </w:p>
    <w:p w:rsidR="003138ED" w:rsidRPr="00F9004E" w:rsidRDefault="003138ED" w:rsidP="003138ED">
      <w:pPr>
        <w:spacing w:after="0" w:line="240" w:lineRule="auto"/>
        <w:ind w:left="720"/>
        <w:rPr>
          <w:sz w:val="20"/>
          <w:szCs w:val="20"/>
        </w:rPr>
      </w:pPr>
      <w:r w:rsidRPr="00F9004E">
        <w:rPr>
          <w:sz w:val="20"/>
          <w:szCs w:val="20"/>
        </w:rPr>
        <w:t>All Trust benefits are managed by United Administrative Services.</w:t>
      </w:r>
    </w:p>
    <w:p w:rsidR="003138ED" w:rsidRPr="00F9004E" w:rsidRDefault="003138ED" w:rsidP="003138ED">
      <w:pPr>
        <w:spacing w:after="0" w:line="240" w:lineRule="auto"/>
        <w:ind w:left="720"/>
        <w:rPr>
          <w:sz w:val="20"/>
          <w:szCs w:val="20"/>
        </w:rPr>
      </w:pPr>
    </w:p>
    <w:p w:rsidR="003138ED" w:rsidRPr="00F9004E" w:rsidRDefault="003138ED" w:rsidP="003138ED">
      <w:pPr>
        <w:pStyle w:val="ListParagraph"/>
        <w:numPr>
          <w:ilvl w:val="0"/>
          <w:numId w:val="2"/>
        </w:numPr>
        <w:spacing w:after="0" w:line="240" w:lineRule="auto"/>
        <w:rPr>
          <w:sz w:val="20"/>
          <w:szCs w:val="20"/>
        </w:rPr>
      </w:pPr>
      <w:r w:rsidRPr="00F9004E">
        <w:rPr>
          <w:b/>
          <w:sz w:val="20"/>
          <w:szCs w:val="20"/>
        </w:rPr>
        <w:t>From where does the Trust derive its income?</w:t>
      </w:r>
    </w:p>
    <w:p w:rsidR="003138ED" w:rsidRPr="00F9004E" w:rsidRDefault="003138ED" w:rsidP="003138ED">
      <w:pPr>
        <w:spacing w:after="0" w:line="240" w:lineRule="auto"/>
        <w:rPr>
          <w:sz w:val="20"/>
          <w:szCs w:val="20"/>
        </w:rPr>
      </w:pPr>
    </w:p>
    <w:p w:rsidR="003138ED" w:rsidRPr="00F9004E" w:rsidRDefault="003138ED" w:rsidP="003138ED">
      <w:pPr>
        <w:spacing w:after="0" w:line="240" w:lineRule="auto"/>
        <w:ind w:left="360"/>
        <w:rPr>
          <w:sz w:val="20"/>
          <w:szCs w:val="20"/>
        </w:rPr>
      </w:pPr>
      <w:r w:rsidRPr="00F9004E">
        <w:rPr>
          <w:sz w:val="20"/>
          <w:szCs w:val="20"/>
        </w:rPr>
        <w:t xml:space="preserve">The District’s contribution to the Trust for Active bargaining unit members is established through negotiations with the Evergreen School District Board of Trustees.  </w:t>
      </w:r>
      <w:r w:rsidRPr="00F9004E">
        <w:rPr>
          <w:b/>
          <w:sz w:val="20"/>
          <w:szCs w:val="20"/>
        </w:rPr>
        <w:t xml:space="preserve">In addition, retirees pay a portion of their health care premiums (see #5).  </w:t>
      </w:r>
      <w:r w:rsidRPr="00F9004E">
        <w:rPr>
          <w:sz w:val="20"/>
          <w:szCs w:val="20"/>
        </w:rPr>
        <w:t>Other income is derived through the interest accrued on the accumulated reserves and through investments.</w:t>
      </w:r>
    </w:p>
    <w:p w:rsidR="00DE50A9" w:rsidRPr="00F9004E" w:rsidRDefault="00DE50A9" w:rsidP="003138ED">
      <w:pPr>
        <w:spacing w:after="0" w:line="240" w:lineRule="auto"/>
        <w:ind w:left="360"/>
        <w:rPr>
          <w:sz w:val="20"/>
          <w:szCs w:val="20"/>
        </w:rPr>
      </w:pPr>
    </w:p>
    <w:p w:rsidR="00DE50A9" w:rsidRPr="00F9004E" w:rsidRDefault="00DE50A9" w:rsidP="00DE50A9">
      <w:pPr>
        <w:pStyle w:val="ListParagraph"/>
        <w:numPr>
          <w:ilvl w:val="0"/>
          <w:numId w:val="2"/>
        </w:numPr>
        <w:spacing w:after="0" w:line="240" w:lineRule="auto"/>
        <w:rPr>
          <w:b/>
          <w:sz w:val="20"/>
          <w:szCs w:val="20"/>
        </w:rPr>
      </w:pPr>
      <w:r w:rsidRPr="00F9004E">
        <w:rPr>
          <w:b/>
          <w:sz w:val="20"/>
          <w:szCs w:val="20"/>
        </w:rPr>
        <w:t>Who is on the ETA Trust Committee and how do I contact them or United Administrative Services if I have questions or concerns?</w:t>
      </w:r>
    </w:p>
    <w:p w:rsidR="00DE50A9" w:rsidRPr="00F9004E" w:rsidRDefault="00DE50A9" w:rsidP="00DE50A9">
      <w:pPr>
        <w:spacing w:after="0" w:line="240" w:lineRule="auto"/>
        <w:rPr>
          <w:b/>
          <w:sz w:val="20"/>
          <w:szCs w:val="20"/>
        </w:rPr>
      </w:pPr>
    </w:p>
    <w:p w:rsidR="00DE50A9" w:rsidRPr="00F9004E" w:rsidRDefault="00DE50A9" w:rsidP="00DE50A9">
      <w:pPr>
        <w:spacing w:after="0" w:line="240" w:lineRule="auto"/>
        <w:ind w:left="360"/>
        <w:rPr>
          <w:b/>
          <w:sz w:val="20"/>
          <w:szCs w:val="20"/>
        </w:rPr>
      </w:pPr>
      <w:r w:rsidRPr="00F9004E">
        <w:rPr>
          <w:b/>
          <w:sz w:val="20"/>
          <w:szCs w:val="20"/>
        </w:rPr>
        <w:t>Board of Trustees:</w:t>
      </w:r>
    </w:p>
    <w:p w:rsidR="00DE50A9" w:rsidRPr="00F9004E" w:rsidRDefault="00944B5E" w:rsidP="00DE50A9">
      <w:pPr>
        <w:spacing w:after="0" w:line="240" w:lineRule="auto"/>
        <w:ind w:left="360"/>
        <w:rPr>
          <w:sz w:val="20"/>
          <w:szCs w:val="20"/>
        </w:rPr>
      </w:pPr>
      <w:r w:rsidRPr="00F9004E">
        <w:rPr>
          <w:sz w:val="20"/>
          <w:szCs w:val="20"/>
        </w:rPr>
        <w:t xml:space="preserve">Margaret Hoang (Chairperson) - </w:t>
      </w:r>
      <w:r w:rsidR="00DE50A9" w:rsidRPr="00F9004E">
        <w:rPr>
          <w:sz w:val="20"/>
          <w:szCs w:val="20"/>
        </w:rPr>
        <w:t xml:space="preserve">408-233-4560; </w:t>
      </w:r>
      <w:hyperlink r:id="rId5" w:history="1">
        <w:r w:rsidR="00DE50A9" w:rsidRPr="00F9004E">
          <w:rPr>
            <w:rStyle w:val="Hyperlink"/>
            <w:sz w:val="20"/>
            <w:szCs w:val="20"/>
          </w:rPr>
          <w:t>mrsmargarethoang@gmail.com</w:t>
        </w:r>
      </w:hyperlink>
    </w:p>
    <w:p w:rsidR="00DE50A9" w:rsidRPr="00F9004E" w:rsidRDefault="00DE50A9" w:rsidP="00DE50A9">
      <w:pPr>
        <w:spacing w:after="0" w:line="240" w:lineRule="auto"/>
        <w:ind w:left="360"/>
        <w:rPr>
          <w:sz w:val="20"/>
          <w:szCs w:val="20"/>
        </w:rPr>
      </w:pPr>
      <w:r w:rsidRPr="00F9004E">
        <w:rPr>
          <w:sz w:val="20"/>
          <w:szCs w:val="20"/>
        </w:rPr>
        <w:t xml:space="preserve">Andrew Schorr (Co-Chairperson) – 408-365-1412; </w:t>
      </w:r>
      <w:hyperlink r:id="rId6" w:history="1">
        <w:r w:rsidRPr="00F9004E">
          <w:rPr>
            <w:rStyle w:val="Hyperlink"/>
            <w:sz w:val="20"/>
            <w:szCs w:val="20"/>
          </w:rPr>
          <w:t>ajschorr@pacbell.net</w:t>
        </w:r>
      </w:hyperlink>
    </w:p>
    <w:p w:rsidR="00DE50A9" w:rsidRPr="00F9004E" w:rsidRDefault="00944B5E" w:rsidP="00DE50A9">
      <w:pPr>
        <w:spacing w:after="0" w:line="240" w:lineRule="auto"/>
        <w:ind w:left="360"/>
        <w:rPr>
          <w:sz w:val="20"/>
          <w:szCs w:val="20"/>
        </w:rPr>
      </w:pPr>
      <w:r w:rsidRPr="00F9004E">
        <w:rPr>
          <w:sz w:val="20"/>
          <w:szCs w:val="20"/>
        </w:rPr>
        <w:t xml:space="preserve">Kimberly Gurley – 408-270-6767; </w:t>
      </w:r>
      <w:hyperlink r:id="rId7" w:history="1">
        <w:r w:rsidRPr="00F9004E">
          <w:rPr>
            <w:rStyle w:val="Hyperlink"/>
            <w:sz w:val="20"/>
            <w:szCs w:val="20"/>
          </w:rPr>
          <w:t>Ckgurley@aol.com</w:t>
        </w:r>
      </w:hyperlink>
    </w:p>
    <w:p w:rsidR="00944B5E" w:rsidRPr="00F9004E" w:rsidRDefault="00944B5E" w:rsidP="00DE50A9">
      <w:pPr>
        <w:spacing w:after="0" w:line="240" w:lineRule="auto"/>
        <w:ind w:left="360"/>
        <w:rPr>
          <w:sz w:val="20"/>
          <w:szCs w:val="20"/>
        </w:rPr>
      </w:pPr>
      <w:r w:rsidRPr="00F9004E">
        <w:rPr>
          <w:sz w:val="20"/>
          <w:szCs w:val="20"/>
        </w:rPr>
        <w:t xml:space="preserve">Ray Mocherman – 408-371-1522; </w:t>
      </w:r>
      <w:hyperlink r:id="rId8" w:history="1">
        <w:r w:rsidRPr="00F9004E">
          <w:rPr>
            <w:rStyle w:val="Hyperlink"/>
            <w:sz w:val="20"/>
            <w:szCs w:val="20"/>
          </w:rPr>
          <w:t>golfmoch@aol.com</w:t>
        </w:r>
      </w:hyperlink>
    </w:p>
    <w:p w:rsidR="00944B5E" w:rsidRPr="00F9004E" w:rsidRDefault="00944B5E" w:rsidP="00DE50A9">
      <w:pPr>
        <w:spacing w:after="0" w:line="240" w:lineRule="auto"/>
        <w:ind w:left="360"/>
        <w:rPr>
          <w:sz w:val="20"/>
          <w:szCs w:val="20"/>
        </w:rPr>
      </w:pPr>
      <w:r w:rsidRPr="00F9004E">
        <w:rPr>
          <w:sz w:val="20"/>
          <w:szCs w:val="20"/>
        </w:rPr>
        <w:t xml:space="preserve">Merrilee Claverie – 408-464-1639; </w:t>
      </w:r>
      <w:hyperlink r:id="rId9" w:history="1">
        <w:r w:rsidRPr="00F9004E">
          <w:rPr>
            <w:rStyle w:val="Hyperlink"/>
            <w:sz w:val="20"/>
            <w:szCs w:val="20"/>
          </w:rPr>
          <w:t>merrileeclaverie@gmail.com</w:t>
        </w:r>
      </w:hyperlink>
    </w:p>
    <w:p w:rsidR="00944B5E" w:rsidRPr="00F9004E" w:rsidRDefault="00944B5E" w:rsidP="00DE50A9">
      <w:pPr>
        <w:spacing w:after="0" w:line="240" w:lineRule="auto"/>
        <w:ind w:left="360"/>
        <w:rPr>
          <w:sz w:val="20"/>
          <w:szCs w:val="20"/>
        </w:rPr>
      </w:pPr>
      <w:r w:rsidRPr="00F9004E">
        <w:rPr>
          <w:sz w:val="20"/>
          <w:szCs w:val="20"/>
        </w:rPr>
        <w:t>Robin Caldwell – Trustee Elect</w:t>
      </w:r>
    </w:p>
    <w:p w:rsidR="00944B5E" w:rsidRPr="00F9004E" w:rsidRDefault="00944B5E" w:rsidP="00DE50A9">
      <w:pPr>
        <w:spacing w:after="0" w:line="240" w:lineRule="auto"/>
        <w:ind w:left="360"/>
        <w:rPr>
          <w:sz w:val="20"/>
          <w:szCs w:val="20"/>
        </w:rPr>
      </w:pPr>
    </w:p>
    <w:p w:rsidR="00944B5E" w:rsidRPr="00F9004E" w:rsidRDefault="00944B5E" w:rsidP="00DE50A9">
      <w:pPr>
        <w:spacing w:after="0" w:line="240" w:lineRule="auto"/>
        <w:ind w:left="360"/>
        <w:rPr>
          <w:b/>
          <w:sz w:val="20"/>
          <w:szCs w:val="20"/>
        </w:rPr>
      </w:pPr>
      <w:r w:rsidRPr="00F9004E">
        <w:rPr>
          <w:b/>
          <w:sz w:val="20"/>
          <w:szCs w:val="20"/>
        </w:rPr>
        <w:t>ETA Trust Administrator:</w:t>
      </w:r>
    </w:p>
    <w:p w:rsidR="00944B5E" w:rsidRPr="00F9004E" w:rsidRDefault="00944B5E" w:rsidP="00DE50A9">
      <w:pPr>
        <w:spacing w:after="0" w:line="240" w:lineRule="auto"/>
        <w:ind w:left="360"/>
        <w:rPr>
          <w:sz w:val="20"/>
          <w:szCs w:val="20"/>
        </w:rPr>
      </w:pPr>
      <w:r w:rsidRPr="00F9004E">
        <w:rPr>
          <w:sz w:val="20"/>
          <w:szCs w:val="20"/>
        </w:rPr>
        <w:t xml:space="preserve">Teresa Farias – 408-288-4460; </w:t>
      </w:r>
      <w:hyperlink r:id="rId10" w:history="1">
        <w:r w:rsidRPr="00F9004E">
          <w:rPr>
            <w:rStyle w:val="Hyperlink"/>
            <w:sz w:val="20"/>
            <w:szCs w:val="20"/>
          </w:rPr>
          <w:t>Tfarias@uastpa.com</w:t>
        </w:r>
      </w:hyperlink>
    </w:p>
    <w:p w:rsidR="00944B5E" w:rsidRPr="00F9004E" w:rsidRDefault="00944B5E" w:rsidP="00DE50A9">
      <w:pPr>
        <w:spacing w:after="0" w:line="240" w:lineRule="auto"/>
        <w:ind w:left="360"/>
        <w:rPr>
          <w:sz w:val="20"/>
          <w:szCs w:val="20"/>
        </w:rPr>
      </w:pPr>
      <w:r w:rsidRPr="00F9004E">
        <w:rPr>
          <w:sz w:val="20"/>
          <w:szCs w:val="20"/>
        </w:rPr>
        <w:t>Untied Administrative Services – 6800 Santa Teresa Blvd Ste 100, San Jose, CA  95119</w:t>
      </w:r>
    </w:p>
    <w:p w:rsidR="00944B5E" w:rsidRPr="00F9004E" w:rsidRDefault="00944B5E" w:rsidP="00DE50A9">
      <w:pPr>
        <w:spacing w:after="0" w:line="240" w:lineRule="auto"/>
        <w:ind w:left="360"/>
        <w:rPr>
          <w:sz w:val="20"/>
          <w:szCs w:val="20"/>
        </w:rPr>
      </w:pPr>
    </w:p>
    <w:p w:rsidR="00944B5E" w:rsidRPr="00F9004E" w:rsidRDefault="00944B5E" w:rsidP="00944B5E">
      <w:pPr>
        <w:pStyle w:val="ListParagraph"/>
        <w:numPr>
          <w:ilvl w:val="0"/>
          <w:numId w:val="2"/>
        </w:numPr>
        <w:spacing w:after="0" w:line="240" w:lineRule="auto"/>
        <w:rPr>
          <w:b/>
          <w:sz w:val="20"/>
          <w:szCs w:val="20"/>
        </w:rPr>
      </w:pPr>
      <w:r w:rsidRPr="00F9004E">
        <w:rPr>
          <w:b/>
          <w:sz w:val="20"/>
          <w:szCs w:val="20"/>
        </w:rPr>
        <w:t>How do I get a copy of the ETA Trust Benefits Booklet?</w:t>
      </w:r>
    </w:p>
    <w:p w:rsidR="00944B5E" w:rsidRPr="00F9004E" w:rsidRDefault="00944B5E" w:rsidP="00944B5E">
      <w:pPr>
        <w:spacing w:after="0" w:line="240" w:lineRule="auto"/>
        <w:rPr>
          <w:b/>
          <w:sz w:val="20"/>
          <w:szCs w:val="20"/>
        </w:rPr>
      </w:pPr>
    </w:p>
    <w:p w:rsidR="00944B5E" w:rsidRPr="00F9004E" w:rsidRDefault="00944B5E" w:rsidP="00944B5E">
      <w:pPr>
        <w:spacing w:after="0" w:line="240" w:lineRule="auto"/>
        <w:ind w:left="360"/>
        <w:rPr>
          <w:sz w:val="20"/>
          <w:szCs w:val="20"/>
        </w:rPr>
      </w:pPr>
      <w:r w:rsidRPr="00F9004E">
        <w:rPr>
          <w:sz w:val="20"/>
          <w:szCs w:val="20"/>
        </w:rPr>
        <w:t xml:space="preserve">The ETA Trust Benefits Booklet is revised as needed.  The current benefits booklet is dated September 2018 and is available through the Human Resources Office or online at </w:t>
      </w:r>
      <w:hyperlink r:id="rId11" w:history="1">
        <w:r w:rsidRPr="00F9004E">
          <w:rPr>
            <w:rStyle w:val="Hyperlink"/>
            <w:sz w:val="20"/>
            <w:szCs w:val="20"/>
          </w:rPr>
          <w:t>www.evergreenteachers.org</w:t>
        </w:r>
      </w:hyperlink>
      <w:r w:rsidRPr="00F9004E">
        <w:rPr>
          <w:sz w:val="20"/>
          <w:szCs w:val="20"/>
        </w:rPr>
        <w:t xml:space="preserve"> and </w:t>
      </w:r>
      <w:hyperlink r:id="rId12" w:history="1">
        <w:r w:rsidRPr="00F9004E">
          <w:rPr>
            <w:rStyle w:val="Hyperlink"/>
            <w:sz w:val="20"/>
            <w:szCs w:val="20"/>
          </w:rPr>
          <w:t>www.evergreenbenefits.org</w:t>
        </w:r>
      </w:hyperlink>
      <w:r w:rsidRPr="00F9004E">
        <w:rPr>
          <w:sz w:val="20"/>
          <w:szCs w:val="20"/>
        </w:rPr>
        <w:t xml:space="preserve"> </w:t>
      </w:r>
    </w:p>
    <w:p w:rsidR="00944B5E" w:rsidRPr="00944B5E" w:rsidRDefault="00944B5E" w:rsidP="00DE50A9">
      <w:pPr>
        <w:spacing w:after="0" w:line="240" w:lineRule="auto"/>
        <w:ind w:left="360"/>
      </w:pPr>
    </w:p>
    <w:p w:rsidR="003138ED" w:rsidRDefault="003138ED" w:rsidP="001A0B9B">
      <w:pPr>
        <w:pStyle w:val="ListParagraph"/>
        <w:spacing w:after="0" w:line="240" w:lineRule="auto"/>
        <w:ind w:left="1080"/>
      </w:pPr>
    </w:p>
    <w:p w:rsidR="003138ED" w:rsidRDefault="003138ED" w:rsidP="001A0B9B">
      <w:pPr>
        <w:pStyle w:val="ListParagraph"/>
        <w:spacing w:after="0" w:line="240" w:lineRule="auto"/>
        <w:ind w:left="1080"/>
      </w:pPr>
    </w:p>
    <w:p w:rsidR="003138ED" w:rsidRPr="001A0B9B" w:rsidRDefault="003138ED" w:rsidP="001A0B9B">
      <w:pPr>
        <w:pStyle w:val="ListParagraph"/>
        <w:spacing w:after="0" w:line="240" w:lineRule="auto"/>
        <w:ind w:left="1080"/>
      </w:pPr>
    </w:p>
    <w:sectPr w:rsidR="003138ED" w:rsidRPr="001A0B9B" w:rsidSect="00F9004E">
      <w:pgSz w:w="12240" w:h="15840"/>
      <w:pgMar w:top="547"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3F61"/>
    <w:multiLevelType w:val="hybridMultilevel"/>
    <w:tmpl w:val="49A8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41902"/>
    <w:multiLevelType w:val="hybridMultilevel"/>
    <w:tmpl w:val="6D44225C"/>
    <w:lvl w:ilvl="0" w:tplc="6824BF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D68D1"/>
    <w:multiLevelType w:val="hybridMultilevel"/>
    <w:tmpl w:val="5992A8A4"/>
    <w:lvl w:ilvl="0" w:tplc="0B5E5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0B9B"/>
    <w:rsid w:val="00032927"/>
    <w:rsid w:val="001A0B9B"/>
    <w:rsid w:val="003138ED"/>
    <w:rsid w:val="00944B5E"/>
    <w:rsid w:val="00C3459F"/>
    <w:rsid w:val="00DE50A9"/>
    <w:rsid w:val="00F90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9B"/>
    <w:pPr>
      <w:ind w:left="720"/>
    </w:pPr>
  </w:style>
  <w:style w:type="character" w:styleId="Hyperlink">
    <w:name w:val="Hyperlink"/>
    <w:basedOn w:val="DefaultParagraphFont"/>
    <w:uiPriority w:val="99"/>
    <w:unhideWhenUsed/>
    <w:rsid w:val="00DE50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fmoch@a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kgurley@aol.com" TargetMode="External"/><Relationship Id="rId12" Type="http://schemas.openxmlformats.org/officeDocument/2006/relationships/hyperlink" Target="http://www.evergreenbenefi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schorr@pacbell.net" TargetMode="External"/><Relationship Id="rId11" Type="http://schemas.openxmlformats.org/officeDocument/2006/relationships/hyperlink" Target="http://www.evergreenteachers.org" TargetMode="External"/><Relationship Id="rId5" Type="http://schemas.openxmlformats.org/officeDocument/2006/relationships/hyperlink" Target="mailto:mrsmargarethoang@gmail.com" TargetMode="External"/><Relationship Id="rId10" Type="http://schemas.openxmlformats.org/officeDocument/2006/relationships/hyperlink" Target="mailto:Tfarias@uastpa.com" TargetMode="External"/><Relationship Id="rId4" Type="http://schemas.openxmlformats.org/officeDocument/2006/relationships/webSettings" Target="webSettings.xml"/><Relationship Id="rId9" Type="http://schemas.openxmlformats.org/officeDocument/2006/relationships/hyperlink" Target="mailto:merrileeclaveri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Administrative Services</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tfarias</dc:creator>
  <cp:lastModifiedBy>tfarias</cp:lastModifiedBy>
  <cp:revision>5</cp:revision>
  <dcterms:created xsi:type="dcterms:W3CDTF">2019-01-31T17:05:00Z</dcterms:created>
  <dcterms:modified xsi:type="dcterms:W3CDTF">2019-01-31T17:33:00Z</dcterms:modified>
</cp:coreProperties>
</file>